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432F" w14:textId="65E2F2FB" w:rsidR="002D0A21" w:rsidRPr="00981CA1" w:rsidRDefault="002D0A21" w:rsidP="002D0A21">
      <w:pPr>
        <w:jc w:val="center"/>
        <w:rPr>
          <w:b/>
          <w:bCs/>
          <w:sz w:val="28"/>
          <w:szCs w:val="28"/>
        </w:rPr>
      </w:pPr>
      <w:r w:rsidRPr="00981CA1">
        <w:rPr>
          <w:b/>
          <w:bCs/>
          <w:sz w:val="28"/>
          <w:szCs w:val="28"/>
        </w:rPr>
        <w:t>Responsibilities</w:t>
      </w:r>
      <w:r w:rsidR="00092176">
        <w:rPr>
          <w:b/>
          <w:bCs/>
          <w:sz w:val="28"/>
          <w:szCs w:val="28"/>
        </w:rPr>
        <w:t xml:space="preserve"> for Medical Locations</w:t>
      </w:r>
    </w:p>
    <w:p w14:paraId="5B41C139" w14:textId="77777777" w:rsidR="002D0A21" w:rsidRDefault="002D0A21" w:rsidP="002D0A21">
      <w:pPr>
        <w:jc w:val="center"/>
      </w:pPr>
    </w:p>
    <w:tbl>
      <w:tblPr>
        <w:tblStyle w:val="TableGrid"/>
        <w:tblW w:w="14454" w:type="dxa"/>
        <w:tblLook w:val="04A0" w:firstRow="1" w:lastRow="0" w:firstColumn="1" w:lastColumn="0" w:noHBand="0" w:noVBand="1"/>
      </w:tblPr>
      <w:tblGrid>
        <w:gridCol w:w="1784"/>
        <w:gridCol w:w="1501"/>
        <w:gridCol w:w="4640"/>
        <w:gridCol w:w="6529"/>
      </w:tblGrid>
      <w:tr w:rsidR="002D0A21" w14:paraId="732E434F" w14:textId="77777777" w:rsidTr="008678B4">
        <w:tc>
          <w:tcPr>
            <w:tcW w:w="1784" w:type="dxa"/>
          </w:tcPr>
          <w:p w14:paraId="393DE3BB" w14:textId="334BE925" w:rsidR="002D0A21" w:rsidRDefault="00092176" w:rsidP="002D0A21">
            <w:pPr>
              <w:jc w:val="center"/>
            </w:pPr>
            <w:r>
              <w:t>Issue</w:t>
            </w:r>
          </w:p>
        </w:tc>
        <w:tc>
          <w:tcPr>
            <w:tcW w:w="1501" w:type="dxa"/>
          </w:tcPr>
          <w:p w14:paraId="16564CBC" w14:textId="023C0BA2" w:rsidR="002D0A21" w:rsidRDefault="002D0A21" w:rsidP="002D0A21">
            <w:pPr>
              <w:jc w:val="center"/>
            </w:pPr>
            <w:r>
              <w:t>Responsible Hospital Department</w:t>
            </w:r>
            <w:r w:rsidR="00092176">
              <w:t xml:space="preserve"> </w:t>
            </w:r>
          </w:p>
        </w:tc>
        <w:tc>
          <w:tcPr>
            <w:tcW w:w="4640" w:type="dxa"/>
          </w:tcPr>
          <w:p w14:paraId="07CA8CEF" w14:textId="2E2C952A" w:rsidR="002D0A21" w:rsidRDefault="002D0A21" w:rsidP="002D0A21">
            <w:pPr>
              <w:jc w:val="center"/>
            </w:pPr>
            <w:r>
              <w:t>Reference Guidance Document</w:t>
            </w:r>
          </w:p>
        </w:tc>
        <w:tc>
          <w:tcPr>
            <w:tcW w:w="6529" w:type="dxa"/>
          </w:tcPr>
          <w:p w14:paraId="6D4A14E6" w14:textId="229F7894" w:rsidR="002D0A21" w:rsidRDefault="002D0A21" w:rsidP="002D0A21">
            <w:pPr>
              <w:jc w:val="center"/>
            </w:pPr>
            <w:r>
              <w:t>Notes</w:t>
            </w:r>
          </w:p>
        </w:tc>
      </w:tr>
      <w:tr w:rsidR="002D0A21" w14:paraId="3A5216F4" w14:textId="77777777" w:rsidTr="008678B4">
        <w:tc>
          <w:tcPr>
            <w:tcW w:w="1784" w:type="dxa"/>
          </w:tcPr>
          <w:p w14:paraId="50D91147" w14:textId="435EF14D" w:rsidR="002D0A21" w:rsidRDefault="00581708" w:rsidP="002D0A21">
            <w:pPr>
              <w:jc w:val="center"/>
            </w:pPr>
            <w:r>
              <w:t xml:space="preserve">All </w:t>
            </w:r>
            <w:r w:rsidR="002D0A21">
              <w:t>Contactor Controls</w:t>
            </w:r>
          </w:p>
        </w:tc>
        <w:tc>
          <w:tcPr>
            <w:tcW w:w="1501" w:type="dxa"/>
          </w:tcPr>
          <w:p w14:paraId="3278BA12" w14:textId="1B68667F" w:rsidR="002D0A21" w:rsidRDefault="002D0A21" w:rsidP="002D0A21">
            <w:pPr>
              <w:jc w:val="center"/>
            </w:pPr>
            <w:r>
              <w:t>Estates</w:t>
            </w:r>
          </w:p>
        </w:tc>
        <w:tc>
          <w:tcPr>
            <w:tcW w:w="4640" w:type="dxa"/>
          </w:tcPr>
          <w:p w14:paraId="1E4B8158" w14:textId="100E862F" w:rsidR="002D0A21" w:rsidRDefault="001304D8" w:rsidP="002D0A21">
            <w:pPr>
              <w:jc w:val="center"/>
            </w:pPr>
            <w:r>
              <w:t>1</w:t>
            </w:r>
            <w:r w:rsidR="00965661">
              <w:t>.</w:t>
            </w:r>
            <w:r>
              <w:t xml:space="preserve"> </w:t>
            </w:r>
            <w:r w:rsidR="002D0A21">
              <w:t xml:space="preserve">AXREM Installation </w:t>
            </w:r>
          </w:p>
          <w:p w14:paraId="35FEBE71" w14:textId="35E468B9" w:rsidR="00965661" w:rsidRDefault="00965661" w:rsidP="00965661">
            <w:pPr>
              <w:jc w:val="center"/>
            </w:pPr>
            <w:r>
              <w:t>Checklist for permanently wired medical devices</w:t>
            </w:r>
          </w:p>
          <w:p w14:paraId="04A08F8E" w14:textId="20FA30B1" w:rsidR="001304D8" w:rsidRPr="00965661" w:rsidRDefault="00965661" w:rsidP="00965661">
            <w:pPr>
              <w:jc w:val="center"/>
              <w:rPr>
                <w:sz w:val="15"/>
                <w:szCs w:val="15"/>
              </w:rPr>
            </w:pPr>
            <w:hyperlink r:id="rId6" w:history="1">
              <w:r w:rsidRPr="001966EC">
                <w:rPr>
                  <w:rStyle w:val="Hyperlink"/>
                  <w:sz w:val="15"/>
                  <w:szCs w:val="15"/>
                </w:rPr>
                <w:t>https://www.axrem.org.uk/resource/electrical-installation-checklist/</w:t>
              </w:r>
            </w:hyperlink>
          </w:p>
          <w:p w14:paraId="23A3BAD5" w14:textId="753BBEAA" w:rsidR="001304D8" w:rsidRDefault="001304D8" w:rsidP="002D0A21">
            <w:pPr>
              <w:jc w:val="center"/>
            </w:pPr>
            <w:r>
              <w:t>2</w:t>
            </w:r>
            <w:r w:rsidR="00965661">
              <w:t>.</w:t>
            </w:r>
            <w:r>
              <w:t xml:space="preserve"> AXREM Guidance on contactor controls </w:t>
            </w:r>
          </w:p>
          <w:p w14:paraId="1B53CEDE" w14:textId="0AB93759" w:rsidR="00965661" w:rsidRDefault="00965661" w:rsidP="002D0A21">
            <w:pPr>
              <w:jc w:val="center"/>
              <w:rPr>
                <w:sz w:val="15"/>
                <w:szCs w:val="15"/>
              </w:rPr>
            </w:pPr>
            <w:hyperlink r:id="rId7" w:history="1">
              <w:r w:rsidRPr="001966EC">
                <w:rPr>
                  <w:rStyle w:val="Hyperlink"/>
                  <w:sz w:val="15"/>
                  <w:szCs w:val="15"/>
                </w:rPr>
                <w:t>https://www.axrem.org.uk/resource/medical-device-installation-safety/</w:t>
              </w:r>
            </w:hyperlink>
          </w:p>
          <w:p w14:paraId="7DB6D888" w14:textId="77777777" w:rsidR="00965661" w:rsidRPr="00965661" w:rsidRDefault="00965661" w:rsidP="002D0A21">
            <w:pPr>
              <w:jc w:val="center"/>
              <w:rPr>
                <w:sz w:val="15"/>
                <w:szCs w:val="15"/>
              </w:rPr>
            </w:pPr>
          </w:p>
          <w:p w14:paraId="0F475421" w14:textId="081F516D" w:rsidR="001304D8" w:rsidRDefault="00965661" w:rsidP="002D0A21">
            <w:pPr>
              <w:jc w:val="center"/>
              <w:rPr>
                <w:sz w:val="15"/>
                <w:szCs w:val="15"/>
              </w:rPr>
            </w:pPr>
            <w:hyperlink r:id="rId8" w:history="1">
              <w:r w:rsidRPr="001966EC">
                <w:rPr>
                  <w:rStyle w:val="Hyperlink"/>
                  <w:sz w:val="15"/>
                  <w:szCs w:val="15"/>
                </w:rPr>
                <w:t>https://www.axrem.org.uk/resource/axrem-emergency-button-signs-for-permanently-installed-medical-equipment/</w:t>
              </w:r>
            </w:hyperlink>
          </w:p>
          <w:p w14:paraId="5C86FFE1" w14:textId="101324A0" w:rsidR="00965661" w:rsidRPr="00965661" w:rsidRDefault="00965661" w:rsidP="002D0A21">
            <w:pPr>
              <w:jc w:val="center"/>
              <w:rPr>
                <w:sz w:val="15"/>
                <w:szCs w:val="15"/>
              </w:rPr>
            </w:pPr>
          </w:p>
        </w:tc>
        <w:tc>
          <w:tcPr>
            <w:tcW w:w="6529" w:type="dxa"/>
          </w:tcPr>
          <w:p w14:paraId="72F86D39" w14:textId="77777777" w:rsidR="002D0A21" w:rsidRDefault="00581708" w:rsidP="002D0A21">
            <w:pPr>
              <w:jc w:val="center"/>
            </w:pPr>
            <w:r>
              <w:t>Routine f</w:t>
            </w:r>
            <w:r w:rsidR="002D0A21">
              <w:t xml:space="preserve">unction testing </w:t>
            </w:r>
            <w:r>
              <w:t>may</w:t>
            </w:r>
            <w:r w:rsidR="002D0A21">
              <w:t xml:space="preserve"> be carried out on behalf of Estates (EG RPAs</w:t>
            </w:r>
            <w:proofErr w:type="gramStart"/>
            <w:r w:rsidR="002D0A21">
              <w:t>)</w:t>
            </w:r>
            <w:proofErr w:type="gramEnd"/>
            <w:r w:rsidR="002D0A21">
              <w:t xml:space="preserve"> but records </w:t>
            </w:r>
            <w:r>
              <w:t xml:space="preserve">are </w:t>
            </w:r>
            <w:r w:rsidR="002D0A21">
              <w:t>held by Estates</w:t>
            </w:r>
            <w:r w:rsidR="001304D8">
              <w:t>.</w:t>
            </w:r>
          </w:p>
          <w:p w14:paraId="0C2C18F9" w14:textId="3B2B653E" w:rsidR="001304D8" w:rsidRDefault="001304D8" w:rsidP="002D0A21">
            <w:pPr>
              <w:jc w:val="center"/>
            </w:pPr>
            <w:r>
              <w:t xml:space="preserve">The height should be </w:t>
            </w:r>
            <w:r w:rsidR="000B1A5A">
              <w:t>1.2 meters.</w:t>
            </w:r>
          </w:p>
        </w:tc>
      </w:tr>
      <w:tr w:rsidR="002D0A21" w14:paraId="539DAB0B" w14:textId="77777777" w:rsidTr="008678B4">
        <w:tc>
          <w:tcPr>
            <w:tcW w:w="1784" w:type="dxa"/>
          </w:tcPr>
          <w:p w14:paraId="7A475957" w14:textId="15596D63" w:rsidR="002D0A21" w:rsidRDefault="002D0A21" w:rsidP="002D0A21">
            <w:pPr>
              <w:jc w:val="center"/>
            </w:pPr>
            <w:r>
              <w:t>Door warning lights</w:t>
            </w:r>
          </w:p>
        </w:tc>
        <w:tc>
          <w:tcPr>
            <w:tcW w:w="1501" w:type="dxa"/>
          </w:tcPr>
          <w:p w14:paraId="1E3B627B" w14:textId="7F94198F" w:rsidR="002D0A21" w:rsidRDefault="002D0A21" w:rsidP="002D0A21">
            <w:pPr>
              <w:jc w:val="center"/>
            </w:pPr>
            <w:r>
              <w:t>RPA</w:t>
            </w:r>
          </w:p>
        </w:tc>
        <w:tc>
          <w:tcPr>
            <w:tcW w:w="4640" w:type="dxa"/>
          </w:tcPr>
          <w:p w14:paraId="673DD688" w14:textId="52E6F6EE" w:rsidR="002D0A21" w:rsidRDefault="002D0A21" w:rsidP="002D0A21">
            <w:pPr>
              <w:jc w:val="center"/>
            </w:pPr>
            <w:r>
              <w:t>AXREM Installation Checklist</w:t>
            </w:r>
          </w:p>
        </w:tc>
        <w:tc>
          <w:tcPr>
            <w:tcW w:w="6529" w:type="dxa"/>
          </w:tcPr>
          <w:p w14:paraId="201B37C7" w14:textId="758311AC" w:rsidR="002D0A21" w:rsidRDefault="002D0A21" w:rsidP="002D0A21">
            <w:pPr>
              <w:jc w:val="center"/>
            </w:pPr>
            <w:r>
              <w:t>RPAs need to be involved in the location decision on the Electrical Safety Group.</w:t>
            </w:r>
          </w:p>
        </w:tc>
      </w:tr>
      <w:tr w:rsidR="002D0A21" w14:paraId="42ED07B5" w14:textId="77777777" w:rsidTr="008678B4">
        <w:tc>
          <w:tcPr>
            <w:tcW w:w="1784" w:type="dxa"/>
          </w:tcPr>
          <w:p w14:paraId="62B7B40A" w14:textId="28CCBC0D" w:rsidR="002D0A21" w:rsidRDefault="002D0A21" w:rsidP="002D0A21">
            <w:pPr>
              <w:jc w:val="center"/>
            </w:pPr>
            <w:r>
              <w:t>Disconnector Location</w:t>
            </w:r>
          </w:p>
        </w:tc>
        <w:tc>
          <w:tcPr>
            <w:tcW w:w="1501" w:type="dxa"/>
          </w:tcPr>
          <w:p w14:paraId="3C82C4D1" w14:textId="74AE671E" w:rsidR="002D0A21" w:rsidRDefault="002D0A21" w:rsidP="002D0A21">
            <w:pPr>
              <w:jc w:val="center"/>
            </w:pPr>
            <w:r>
              <w:t>RPA</w:t>
            </w:r>
          </w:p>
        </w:tc>
        <w:tc>
          <w:tcPr>
            <w:tcW w:w="4640" w:type="dxa"/>
          </w:tcPr>
          <w:p w14:paraId="7FC54FF4" w14:textId="7064151D" w:rsidR="002D0A21" w:rsidRDefault="002D0A21" w:rsidP="002D0A21">
            <w:pPr>
              <w:jc w:val="center"/>
            </w:pPr>
            <w:r>
              <w:t>AXREM Installation Checklist</w:t>
            </w:r>
          </w:p>
        </w:tc>
        <w:tc>
          <w:tcPr>
            <w:tcW w:w="6529" w:type="dxa"/>
          </w:tcPr>
          <w:p w14:paraId="6E81FF83" w14:textId="4258206D" w:rsidR="002D0A21" w:rsidRDefault="002D0A21" w:rsidP="002D0A21">
            <w:pPr>
              <w:jc w:val="center"/>
            </w:pPr>
            <w:r>
              <w:t xml:space="preserve">Disconnector refers to the means of </w:t>
            </w:r>
            <w:r w:rsidR="00581708">
              <w:t xml:space="preserve">electrical </w:t>
            </w:r>
            <w:r>
              <w:t>isolation</w:t>
            </w:r>
            <w:r w:rsidR="00581708">
              <w:t xml:space="preserve">.  Contactors are used because large manual isolators may need some strength to operate in an emergency.  The location of the contactor </w:t>
            </w:r>
            <w:r w:rsidR="00171004">
              <w:t xml:space="preserve">EPO </w:t>
            </w:r>
            <w:r w:rsidR="00581708">
              <w:t>control</w:t>
            </w:r>
            <w:r w:rsidR="00171004">
              <w:t xml:space="preserve"> buttons is how IRR compliance is met.</w:t>
            </w:r>
          </w:p>
        </w:tc>
      </w:tr>
      <w:tr w:rsidR="002D0A21" w14:paraId="6568FDC4" w14:textId="77777777" w:rsidTr="008678B4">
        <w:tc>
          <w:tcPr>
            <w:tcW w:w="1784" w:type="dxa"/>
          </w:tcPr>
          <w:p w14:paraId="1A4D735D" w14:textId="702770DF" w:rsidR="002D0A21" w:rsidRDefault="00581708" w:rsidP="002D0A21">
            <w:pPr>
              <w:jc w:val="center"/>
            </w:pPr>
            <w:r>
              <w:t xml:space="preserve">Medical location </w:t>
            </w:r>
            <w:r w:rsidR="00171004">
              <w:t xml:space="preserve">diagrams </w:t>
            </w:r>
            <w:r>
              <w:t>documents</w:t>
            </w:r>
          </w:p>
        </w:tc>
        <w:tc>
          <w:tcPr>
            <w:tcW w:w="1501" w:type="dxa"/>
          </w:tcPr>
          <w:p w14:paraId="284F6AA3" w14:textId="03BE154C" w:rsidR="002D0A21" w:rsidRDefault="00581708" w:rsidP="002D0A21">
            <w:pPr>
              <w:jc w:val="center"/>
            </w:pPr>
            <w:r>
              <w:t>Estates</w:t>
            </w:r>
          </w:p>
        </w:tc>
        <w:tc>
          <w:tcPr>
            <w:tcW w:w="4640" w:type="dxa"/>
          </w:tcPr>
          <w:p w14:paraId="6E9BCD72" w14:textId="5D2BA7B6" w:rsidR="002D0A21" w:rsidRDefault="00581708" w:rsidP="002D0A21">
            <w:pPr>
              <w:jc w:val="center"/>
            </w:pPr>
            <w:r>
              <w:t xml:space="preserve">BS7671 </w:t>
            </w:r>
            <w:r w:rsidR="00171004">
              <w:t xml:space="preserve">A4 </w:t>
            </w:r>
            <w:r>
              <w:t>Requirement</w:t>
            </w:r>
          </w:p>
          <w:p w14:paraId="09BABD5E" w14:textId="71D8DD8E" w:rsidR="00581708" w:rsidRDefault="00581708" w:rsidP="002D0A21">
            <w:pPr>
              <w:jc w:val="center"/>
            </w:pPr>
            <w:r>
              <w:t>710.514.9</w:t>
            </w:r>
            <w:r w:rsidR="00171004">
              <w:t>.101</w:t>
            </w:r>
          </w:p>
        </w:tc>
        <w:tc>
          <w:tcPr>
            <w:tcW w:w="6529" w:type="dxa"/>
          </w:tcPr>
          <w:p w14:paraId="4FEF393E" w14:textId="2AC97436" w:rsidR="002D0A21" w:rsidRDefault="00581708" w:rsidP="002D0A21">
            <w:pPr>
              <w:jc w:val="center"/>
            </w:pPr>
            <w:r>
              <w:t>Estates should share these with colleagues who check medical radiological equipment</w:t>
            </w:r>
          </w:p>
        </w:tc>
      </w:tr>
      <w:tr w:rsidR="002D0A21" w14:paraId="23C1C262" w14:textId="77777777" w:rsidTr="008678B4">
        <w:tc>
          <w:tcPr>
            <w:tcW w:w="1784" w:type="dxa"/>
          </w:tcPr>
          <w:p w14:paraId="07DC365A" w14:textId="53037C8E" w:rsidR="002D0A21" w:rsidRDefault="00581708" w:rsidP="002D0A21">
            <w:pPr>
              <w:jc w:val="center"/>
            </w:pPr>
            <w:r>
              <w:t>UPS load for permanent</w:t>
            </w:r>
            <w:r w:rsidR="00171004">
              <w:t xml:space="preserve">ly wired </w:t>
            </w:r>
            <w:r>
              <w:t>medical equipment</w:t>
            </w:r>
          </w:p>
        </w:tc>
        <w:tc>
          <w:tcPr>
            <w:tcW w:w="1501" w:type="dxa"/>
          </w:tcPr>
          <w:p w14:paraId="261DCE9F" w14:textId="21F7EB4D" w:rsidR="002D0A21" w:rsidRDefault="00581708" w:rsidP="002D0A21">
            <w:pPr>
              <w:jc w:val="center"/>
            </w:pPr>
            <w:r>
              <w:t xml:space="preserve">Relevant clinical team and or </w:t>
            </w:r>
            <w:r>
              <w:lastRenderedPageBreak/>
              <w:t>clinical engineering</w:t>
            </w:r>
          </w:p>
        </w:tc>
        <w:tc>
          <w:tcPr>
            <w:tcW w:w="4640" w:type="dxa"/>
          </w:tcPr>
          <w:p w14:paraId="3AD750FA" w14:textId="77777777" w:rsidR="002D0A21" w:rsidRDefault="00581708" w:rsidP="002D0A21">
            <w:pPr>
              <w:jc w:val="center"/>
            </w:pPr>
            <w:r>
              <w:lastRenderedPageBreak/>
              <w:t>AXREM Installation Checklist</w:t>
            </w:r>
          </w:p>
          <w:p w14:paraId="608C7EE1" w14:textId="2ED724AC" w:rsidR="00581708" w:rsidRDefault="00581708" w:rsidP="002D0A21">
            <w:pPr>
              <w:jc w:val="center"/>
            </w:pPr>
            <w:r>
              <w:t>Note 4</w:t>
            </w:r>
          </w:p>
        </w:tc>
        <w:tc>
          <w:tcPr>
            <w:tcW w:w="6529" w:type="dxa"/>
          </w:tcPr>
          <w:p w14:paraId="5FE260D5" w14:textId="6C29B646" w:rsidR="002D0A21" w:rsidRDefault="00981CA1" w:rsidP="002D0A21">
            <w:pPr>
              <w:jc w:val="center"/>
            </w:pPr>
            <w:r>
              <w:t>This is given in kVA</w:t>
            </w:r>
          </w:p>
        </w:tc>
      </w:tr>
      <w:tr w:rsidR="002D0A21" w14:paraId="18AD133C" w14:textId="77777777" w:rsidTr="008678B4">
        <w:tc>
          <w:tcPr>
            <w:tcW w:w="1784" w:type="dxa"/>
          </w:tcPr>
          <w:p w14:paraId="5B4AF7D3" w14:textId="048E55CA" w:rsidR="002D0A21" w:rsidRDefault="00581708" w:rsidP="002D0A21">
            <w:pPr>
              <w:jc w:val="center"/>
            </w:pPr>
            <w:r>
              <w:t>UPS Load for plug in medical devices</w:t>
            </w:r>
          </w:p>
        </w:tc>
        <w:tc>
          <w:tcPr>
            <w:tcW w:w="1501" w:type="dxa"/>
          </w:tcPr>
          <w:p w14:paraId="66124BC4" w14:textId="31A9DFC3" w:rsidR="002D0A21" w:rsidRDefault="00581708" w:rsidP="002D0A21">
            <w:pPr>
              <w:jc w:val="center"/>
            </w:pPr>
            <w:r>
              <w:t>Clinical Engineering</w:t>
            </w:r>
          </w:p>
        </w:tc>
        <w:tc>
          <w:tcPr>
            <w:tcW w:w="4640" w:type="dxa"/>
          </w:tcPr>
          <w:p w14:paraId="3F1D3F49" w14:textId="77777777" w:rsidR="00581708" w:rsidRDefault="00581708" w:rsidP="00581708">
            <w:pPr>
              <w:jc w:val="center"/>
            </w:pPr>
            <w:r>
              <w:t>AXREM Installation Checklist</w:t>
            </w:r>
          </w:p>
          <w:p w14:paraId="66F1908B" w14:textId="6011B274" w:rsidR="002D0A21" w:rsidRDefault="00581708" w:rsidP="00581708">
            <w:pPr>
              <w:jc w:val="center"/>
            </w:pPr>
            <w:r>
              <w:t>Note 4</w:t>
            </w:r>
          </w:p>
        </w:tc>
        <w:tc>
          <w:tcPr>
            <w:tcW w:w="6529" w:type="dxa"/>
          </w:tcPr>
          <w:p w14:paraId="499C2361" w14:textId="77777777" w:rsidR="002D0A21" w:rsidRDefault="00981CA1" w:rsidP="002D0A21">
            <w:pPr>
              <w:jc w:val="center"/>
            </w:pPr>
            <w:r>
              <w:t>Total kW is acceptable.</w:t>
            </w:r>
          </w:p>
          <w:p w14:paraId="2A389E1F" w14:textId="73BCA1B2" w:rsidR="00981CA1" w:rsidRDefault="00981CA1" w:rsidP="002D0A21">
            <w:pPr>
              <w:jc w:val="center"/>
            </w:pPr>
            <w:r>
              <w:t>Clinical engineering should establish any future equipment that may be used.  Medical Surgical Robot equipment can be quite a significant load.</w:t>
            </w:r>
          </w:p>
        </w:tc>
      </w:tr>
      <w:tr w:rsidR="002D0A21" w14:paraId="52E1821F" w14:textId="77777777" w:rsidTr="008678B4">
        <w:tc>
          <w:tcPr>
            <w:tcW w:w="1784" w:type="dxa"/>
          </w:tcPr>
          <w:p w14:paraId="42C7A982" w14:textId="23996BB6" w:rsidR="002D0A21" w:rsidRDefault="00981CA1" w:rsidP="002D0A21">
            <w:pPr>
              <w:jc w:val="center"/>
            </w:pPr>
            <w:r>
              <w:t>UPS time</w:t>
            </w:r>
          </w:p>
        </w:tc>
        <w:tc>
          <w:tcPr>
            <w:tcW w:w="1501" w:type="dxa"/>
          </w:tcPr>
          <w:p w14:paraId="00BEA95C" w14:textId="345D7FE1" w:rsidR="002D0A21" w:rsidRDefault="00981CA1" w:rsidP="002D0A21">
            <w:pPr>
              <w:jc w:val="center"/>
            </w:pPr>
            <w:r>
              <w:t>Clinical Staff</w:t>
            </w:r>
          </w:p>
        </w:tc>
        <w:tc>
          <w:tcPr>
            <w:tcW w:w="4640" w:type="dxa"/>
          </w:tcPr>
          <w:p w14:paraId="728D8496" w14:textId="77777777" w:rsidR="00981CA1" w:rsidRDefault="00981CA1" w:rsidP="00981CA1">
            <w:pPr>
              <w:jc w:val="center"/>
            </w:pPr>
            <w:r>
              <w:t>AXREM Installation Checklist</w:t>
            </w:r>
          </w:p>
          <w:p w14:paraId="2D73ECB0" w14:textId="3A246CAC" w:rsidR="002D0A21" w:rsidRDefault="00981CA1" w:rsidP="00981CA1">
            <w:pPr>
              <w:jc w:val="center"/>
            </w:pPr>
            <w:r>
              <w:t>Note 4</w:t>
            </w:r>
          </w:p>
        </w:tc>
        <w:tc>
          <w:tcPr>
            <w:tcW w:w="6529" w:type="dxa"/>
          </w:tcPr>
          <w:p w14:paraId="1724AE7B" w14:textId="53FC7AB2" w:rsidR="002D0A21" w:rsidRDefault="00981CA1" w:rsidP="002D0A21">
            <w:pPr>
              <w:jc w:val="center"/>
            </w:pPr>
            <w:r>
              <w:t>The UPS Time should be provided by the senior clinical staff who undertake the clinical procedures.</w:t>
            </w:r>
          </w:p>
        </w:tc>
      </w:tr>
      <w:tr w:rsidR="002D0A21" w14:paraId="0FA073CD" w14:textId="77777777" w:rsidTr="008678B4">
        <w:tc>
          <w:tcPr>
            <w:tcW w:w="1784" w:type="dxa"/>
          </w:tcPr>
          <w:p w14:paraId="7C644601" w14:textId="59A6A045" w:rsidR="002D0A21" w:rsidRDefault="00171004" w:rsidP="002D0A21">
            <w:pPr>
              <w:jc w:val="center"/>
            </w:pPr>
            <w:r>
              <w:t xml:space="preserve">Location and number of supplementary equipotential bonding connection points </w:t>
            </w:r>
          </w:p>
        </w:tc>
        <w:tc>
          <w:tcPr>
            <w:tcW w:w="1501" w:type="dxa"/>
          </w:tcPr>
          <w:p w14:paraId="2DDE7DA4" w14:textId="2149D63A" w:rsidR="002D0A21" w:rsidRDefault="00171004" w:rsidP="002D0A21">
            <w:pPr>
              <w:jc w:val="center"/>
            </w:pPr>
            <w:r>
              <w:t>Clinical Engineering</w:t>
            </w:r>
          </w:p>
        </w:tc>
        <w:tc>
          <w:tcPr>
            <w:tcW w:w="4640" w:type="dxa"/>
          </w:tcPr>
          <w:p w14:paraId="51875172" w14:textId="42D804BD" w:rsidR="002D0A21" w:rsidRDefault="00171004" w:rsidP="002D0A21">
            <w:pPr>
              <w:jc w:val="center"/>
            </w:pPr>
            <w:r>
              <w:t>BS7671 A4 Requirement</w:t>
            </w:r>
          </w:p>
          <w:p w14:paraId="1D258DE9" w14:textId="77777777" w:rsidR="00171004" w:rsidRDefault="00171004" w:rsidP="002D0A21">
            <w:pPr>
              <w:jc w:val="center"/>
            </w:pPr>
            <w:r>
              <w:t>710.415.2.101</w:t>
            </w:r>
          </w:p>
          <w:p w14:paraId="5E4F1070" w14:textId="77777777" w:rsidR="00171004" w:rsidRDefault="00171004" w:rsidP="002D0A21">
            <w:pPr>
              <w:jc w:val="center"/>
            </w:pPr>
          </w:p>
          <w:p w14:paraId="4B86B7FF" w14:textId="44770BC7" w:rsidR="00171004" w:rsidRDefault="00171004" w:rsidP="002D0A21">
            <w:pPr>
              <w:jc w:val="center"/>
            </w:pPr>
          </w:p>
        </w:tc>
        <w:tc>
          <w:tcPr>
            <w:tcW w:w="6529" w:type="dxa"/>
          </w:tcPr>
          <w:p w14:paraId="2A7CD15E" w14:textId="3C575070" w:rsidR="002D0A21" w:rsidRDefault="00171004" w:rsidP="002D0A21">
            <w:pPr>
              <w:jc w:val="center"/>
            </w:pPr>
            <w:r>
              <w:t>“The number of supplementary equipotential bonding connection points shall be determined by the designer and those responsible for ME equipment use and recorded as part of the information provided in Regulation 710.514.9.101</w:t>
            </w:r>
            <w:r w:rsidR="00E629A7">
              <w:t>”.  This is a total change from the previous requirements.</w:t>
            </w:r>
          </w:p>
        </w:tc>
      </w:tr>
      <w:tr w:rsidR="00981CA1" w14:paraId="308561E9" w14:textId="77777777" w:rsidTr="008678B4">
        <w:tc>
          <w:tcPr>
            <w:tcW w:w="1784" w:type="dxa"/>
          </w:tcPr>
          <w:p w14:paraId="4D1FD3EC" w14:textId="3190B2C9" w:rsidR="00981CA1" w:rsidRDefault="00981CA1" w:rsidP="002D0A21">
            <w:pPr>
              <w:jc w:val="center"/>
            </w:pPr>
            <w:r>
              <w:t>Measurement of supplementary equipotential bonding</w:t>
            </w:r>
          </w:p>
        </w:tc>
        <w:tc>
          <w:tcPr>
            <w:tcW w:w="1501" w:type="dxa"/>
          </w:tcPr>
          <w:p w14:paraId="12EAF3FC" w14:textId="77777777" w:rsidR="00092176" w:rsidRDefault="00092176" w:rsidP="002D0A21">
            <w:pPr>
              <w:jc w:val="center"/>
            </w:pPr>
            <w:r>
              <w:t>Estates</w:t>
            </w:r>
          </w:p>
          <w:p w14:paraId="5911D4C2" w14:textId="505CCB2A" w:rsidR="00981CA1" w:rsidRDefault="00981CA1" w:rsidP="002D0A21">
            <w:pPr>
              <w:jc w:val="center"/>
            </w:pPr>
            <w:r>
              <w:t>Installing electricians</w:t>
            </w:r>
          </w:p>
        </w:tc>
        <w:tc>
          <w:tcPr>
            <w:tcW w:w="4640" w:type="dxa"/>
          </w:tcPr>
          <w:p w14:paraId="79E48010" w14:textId="65FAF07B" w:rsidR="00981CA1" w:rsidRDefault="00981CA1" w:rsidP="002D0A21">
            <w:pPr>
              <w:jc w:val="center"/>
            </w:pPr>
            <w:r>
              <w:t xml:space="preserve">BS7671 </w:t>
            </w:r>
            <w:r w:rsidR="00E629A7">
              <w:t>A4</w:t>
            </w:r>
          </w:p>
          <w:p w14:paraId="60BFC006" w14:textId="77777777" w:rsidR="00E629A7" w:rsidRDefault="00E629A7" w:rsidP="002D0A21">
            <w:pPr>
              <w:jc w:val="center"/>
            </w:pPr>
            <w:r>
              <w:t>Annexe B710</w:t>
            </w:r>
          </w:p>
          <w:p w14:paraId="1C1BF005" w14:textId="57F57432" w:rsidR="00E629A7" w:rsidRDefault="00E629A7" w:rsidP="002D0A21">
            <w:pPr>
              <w:jc w:val="center"/>
            </w:pPr>
            <w:r>
              <w:t>710.514.9.101 (g)</w:t>
            </w:r>
          </w:p>
        </w:tc>
        <w:tc>
          <w:tcPr>
            <w:tcW w:w="6529" w:type="dxa"/>
          </w:tcPr>
          <w:p w14:paraId="4A1655F0" w14:textId="77777777" w:rsidR="00981CA1" w:rsidRDefault="00E629A7" w:rsidP="002D0A21">
            <w:pPr>
              <w:jc w:val="center"/>
            </w:pPr>
            <w:r>
              <w:t>The table is B710 (Informative)</w:t>
            </w:r>
          </w:p>
          <w:p w14:paraId="05EF22B0" w14:textId="77777777" w:rsidR="00E629A7" w:rsidRDefault="00E629A7" w:rsidP="002D0A21">
            <w:pPr>
              <w:jc w:val="center"/>
            </w:pPr>
            <w:r>
              <w:t>This means that people who test medical radiological equipment after installation only need to ask for this document.</w:t>
            </w:r>
          </w:p>
          <w:p w14:paraId="14267DBD" w14:textId="171E2319" w:rsidR="00697F4D" w:rsidRDefault="00697F4D" w:rsidP="002D0A21">
            <w:pPr>
              <w:jc w:val="center"/>
            </w:pPr>
            <w:hyperlink r:id="rId9" w:history="1">
              <w:r w:rsidRPr="001966EC">
                <w:rPr>
                  <w:rStyle w:val="Hyperlink"/>
                </w:rPr>
                <w:t>https://medical-locations.co.uk/about/final-testing</w:t>
              </w:r>
            </w:hyperlink>
          </w:p>
          <w:p w14:paraId="76D3A59D" w14:textId="54DB8952" w:rsidR="00172E8C" w:rsidRDefault="00697F4D" w:rsidP="006D7F31">
            <w:pPr>
              <w:jc w:val="center"/>
            </w:pPr>
            <w:r>
              <w:t xml:space="preserve">SEB </w:t>
            </w:r>
            <w:r w:rsidR="00172E8C">
              <w:t xml:space="preserve">Measurements </w:t>
            </w:r>
            <w:r w:rsidR="005D3893">
              <w:t>– typical example of a Record Schedule</w:t>
            </w:r>
          </w:p>
        </w:tc>
      </w:tr>
    </w:tbl>
    <w:p w14:paraId="51D24300" w14:textId="77777777" w:rsidR="002D0A21" w:rsidRDefault="002D0A21" w:rsidP="002D0A21">
      <w:pPr>
        <w:jc w:val="center"/>
      </w:pPr>
    </w:p>
    <w:p w14:paraId="19795181" w14:textId="77777777" w:rsidR="008678B4" w:rsidRDefault="008678B4" w:rsidP="002D0A21">
      <w:pPr>
        <w:jc w:val="center"/>
      </w:pPr>
    </w:p>
    <w:p w14:paraId="36F49C89" w14:textId="77777777" w:rsidR="008678B4" w:rsidRDefault="008678B4" w:rsidP="002D0A21">
      <w:pPr>
        <w:jc w:val="center"/>
      </w:pPr>
    </w:p>
    <w:p w14:paraId="0D0FDDE6" w14:textId="77777777" w:rsidR="008678B4" w:rsidRDefault="008678B4" w:rsidP="002D0A21">
      <w:pPr>
        <w:jc w:val="center"/>
      </w:pPr>
    </w:p>
    <w:p w14:paraId="7B5001E1" w14:textId="618A9234" w:rsidR="008678B4" w:rsidRDefault="008678B4" w:rsidP="008678B4"/>
    <w:p w14:paraId="051DEB2B" w14:textId="4FDB2963" w:rsidR="00965661" w:rsidRDefault="00965661" w:rsidP="008678B4"/>
    <w:sectPr w:rsidR="00965661" w:rsidSect="008678B4">
      <w:footerReference w:type="default" r:id="rId10"/>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67FB" w14:textId="77777777" w:rsidR="002E7822" w:rsidRDefault="002E7822" w:rsidP="008678B4">
      <w:pPr>
        <w:spacing w:after="0" w:line="240" w:lineRule="auto"/>
      </w:pPr>
      <w:r>
        <w:separator/>
      </w:r>
    </w:p>
  </w:endnote>
  <w:endnote w:type="continuationSeparator" w:id="0">
    <w:p w14:paraId="1B10FB6D" w14:textId="77777777" w:rsidR="002E7822" w:rsidRDefault="002E7822" w:rsidP="0086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D0E0" w14:textId="4D06ED59" w:rsidR="000B1A5A" w:rsidRDefault="000B1A5A">
    <w:pPr>
      <w:pStyle w:val="Footer"/>
    </w:pPr>
    <w:r>
      <w:tab/>
    </w:r>
    <w:r>
      <w:tab/>
      <w:t>www.medical-locations.co.uk</w:t>
    </w:r>
  </w:p>
  <w:p w14:paraId="59266246" w14:textId="57A3D52C" w:rsidR="000B1A5A" w:rsidRDefault="000B1A5A" w:rsidP="000B1A5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3CFAC" w14:textId="77777777" w:rsidR="002E7822" w:rsidRDefault="002E7822" w:rsidP="008678B4">
      <w:pPr>
        <w:spacing w:after="0" w:line="240" w:lineRule="auto"/>
      </w:pPr>
      <w:r>
        <w:separator/>
      </w:r>
    </w:p>
  </w:footnote>
  <w:footnote w:type="continuationSeparator" w:id="0">
    <w:p w14:paraId="764CC251" w14:textId="77777777" w:rsidR="002E7822" w:rsidRDefault="002E7822" w:rsidP="008678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21"/>
    <w:rsid w:val="00092176"/>
    <w:rsid w:val="000B1A5A"/>
    <w:rsid w:val="001304D8"/>
    <w:rsid w:val="00171004"/>
    <w:rsid w:val="00172E8C"/>
    <w:rsid w:val="002D0A21"/>
    <w:rsid w:val="002E7822"/>
    <w:rsid w:val="00553559"/>
    <w:rsid w:val="00581708"/>
    <w:rsid w:val="005D3893"/>
    <w:rsid w:val="00697F4D"/>
    <w:rsid w:val="006D7F31"/>
    <w:rsid w:val="008678B4"/>
    <w:rsid w:val="00965661"/>
    <w:rsid w:val="00981CA1"/>
    <w:rsid w:val="00BB7E31"/>
    <w:rsid w:val="00D4591B"/>
    <w:rsid w:val="00DC4640"/>
    <w:rsid w:val="00E629A7"/>
    <w:rsid w:val="00EA2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A4B89"/>
  <w15:chartTrackingRefBased/>
  <w15:docId w15:val="{9A93D99D-F91C-754D-BB68-A2AF9804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D0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A21"/>
    <w:rPr>
      <w:rFonts w:eastAsiaTheme="majorEastAsia" w:cstheme="majorBidi"/>
      <w:color w:val="272727" w:themeColor="text1" w:themeTint="D8"/>
    </w:rPr>
  </w:style>
  <w:style w:type="paragraph" w:styleId="Title">
    <w:name w:val="Title"/>
    <w:basedOn w:val="Normal"/>
    <w:next w:val="Normal"/>
    <w:link w:val="TitleChar"/>
    <w:uiPriority w:val="10"/>
    <w:qFormat/>
    <w:rsid w:val="002D0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A21"/>
    <w:pPr>
      <w:spacing w:before="160"/>
      <w:jc w:val="center"/>
    </w:pPr>
    <w:rPr>
      <w:i/>
      <w:iCs/>
      <w:color w:val="404040" w:themeColor="text1" w:themeTint="BF"/>
    </w:rPr>
  </w:style>
  <w:style w:type="character" w:customStyle="1" w:styleId="QuoteChar">
    <w:name w:val="Quote Char"/>
    <w:basedOn w:val="DefaultParagraphFont"/>
    <w:link w:val="Quote"/>
    <w:uiPriority w:val="29"/>
    <w:rsid w:val="002D0A21"/>
    <w:rPr>
      <w:i/>
      <w:iCs/>
      <w:color w:val="404040" w:themeColor="text1" w:themeTint="BF"/>
    </w:rPr>
  </w:style>
  <w:style w:type="paragraph" w:styleId="ListParagraph">
    <w:name w:val="List Paragraph"/>
    <w:basedOn w:val="Normal"/>
    <w:uiPriority w:val="34"/>
    <w:qFormat/>
    <w:rsid w:val="002D0A21"/>
    <w:pPr>
      <w:ind w:left="720"/>
      <w:contextualSpacing/>
    </w:pPr>
  </w:style>
  <w:style w:type="character" w:styleId="IntenseEmphasis">
    <w:name w:val="Intense Emphasis"/>
    <w:basedOn w:val="DefaultParagraphFont"/>
    <w:uiPriority w:val="21"/>
    <w:qFormat/>
    <w:rsid w:val="002D0A21"/>
    <w:rPr>
      <w:i/>
      <w:iCs/>
      <w:color w:val="0F4761" w:themeColor="accent1" w:themeShade="BF"/>
    </w:rPr>
  </w:style>
  <w:style w:type="paragraph" w:styleId="IntenseQuote">
    <w:name w:val="Intense Quote"/>
    <w:basedOn w:val="Normal"/>
    <w:next w:val="Normal"/>
    <w:link w:val="IntenseQuoteChar"/>
    <w:uiPriority w:val="30"/>
    <w:qFormat/>
    <w:rsid w:val="002D0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A21"/>
    <w:rPr>
      <w:i/>
      <w:iCs/>
      <w:color w:val="0F4761" w:themeColor="accent1" w:themeShade="BF"/>
    </w:rPr>
  </w:style>
  <w:style w:type="character" w:styleId="IntenseReference">
    <w:name w:val="Intense Reference"/>
    <w:basedOn w:val="DefaultParagraphFont"/>
    <w:uiPriority w:val="32"/>
    <w:qFormat/>
    <w:rsid w:val="002D0A21"/>
    <w:rPr>
      <w:b/>
      <w:bCs/>
      <w:smallCaps/>
      <w:color w:val="0F4761" w:themeColor="accent1" w:themeShade="BF"/>
      <w:spacing w:val="5"/>
    </w:rPr>
  </w:style>
  <w:style w:type="table" w:styleId="TableGrid">
    <w:name w:val="Table Grid"/>
    <w:basedOn w:val="TableNormal"/>
    <w:uiPriority w:val="39"/>
    <w:rsid w:val="002D0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5661"/>
    <w:rPr>
      <w:color w:val="467886" w:themeColor="hyperlink"/>
      <w:u w:val="single"/>
    </w:rPr>
  </w:style>
  <w:style w:type="character" w:styleId="UnresolvedMention">
    <w:name w:val="Unresolved Mention"/>
    <w:basedOn w:val="DefaultParagraphFont"/>
    <w:uiPriority w:val="99"/>
    <w:semiHidden/>
    <w:unhideWhenUsed/>
    <w:rsid w:val="00965661"/>
    <w:rPr>
      <w:color w:val="605E5C"/>
      <w:shd w:val="clear" w:color="auto" w:fill="E1DFDD"/>
    </w:rPr>
  </w:style>
  <w:style w:type="paragraph" w:styleId="Header">
    <w:name w:val="header"/>
    <w:basedOn w:val="Normal"/>
    <w:link w:val="HeaderChar"/>
    <w:uiPriority w:val="99"/>
    <w:unhideWhenUsed/>
    <w:rsid w:val="00867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8B4"/>
    <w:rPr>
      <w:rFonts w:eastAsiaTheme="minorEastAsia"/>
    </w:rPr>
  </w:style>
  <w:style w:type="paragraph" w:styleId="Footer">
    <w:name w:val="footer"/>
    <w:basedOn w:val="Normal"/>
    <w:link w:val="FooterChar"/>
    <w:uiPriority w:val="99"/>
    <w:unhideWhenUsed/>
    <w:rsid w:val="00867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8B4"/>
    <w:rPr>
      <w:rFonts w:eastAsiaTheme="minorEastAsia"/>
    </w:rPr>
  </w:style>
  <w:style w:type="character" w:styleId="FollowedHyperlink">
    <w:name w:val="FollowedHyperlink"/>
    <w:basedOn w:val="DefaultParagraphFont"/>
    <w:uiPriority w:val="99"/>
    <w:semiHidden/>
    <w:unhideWhenUsed/>
    <w:rsid w:val="00BB7E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xrem.org.uk/resource/axrem-emergency-button-signs-for-permanently-installed-medical-equipment/" TargetMode="External"/><Relationship Id="rId3" Type="http://schemas.openxmlformats.org/officeDocument/2006/relationships/webSettings" Target="webSettings.xml"/><Relationship Id="rId7" Type="http://schemas.openxmlformats.org/officeDocument/2006/relationships/hyperlink" Target="https://www.axrem.org.uk/resource/medical-device-installation-safet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xrem.org.uk/resource/electrical-installation-checklis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edical-locations.co.uk/about/final-t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Chell</dc:creator>
  <cp:keywords/>
  <dc:description/>
  <cp:lastModifiedBy>Ian Chell</cp:lastModifiedBy>
  <cp:revision>7</cp:revision>
  <dcterms:created xsi:type="dcterms:W3CDTF">2026-04-28T05:24:00Z</dcterms:created>
  <dcterms:modified xsi:type="dcterms:W3CDTF">2026-04-28T08:30:00Z</dcterms:modified>
</cp:coreProperties>
</file>